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CE875" w14:textId="77777777" w:rsidR="00E128A9" w:rsidRPr="00E128A9" w:rsidRDefault="00E128A9" w:rsidP="00E128A9">
      <w:pPr>
        <w:spacing w:before="100" w:beforeAutospacing="1" w:after="100" w:afterAutospacing="1"/>
        <w:outlineLvl w:val="0"/>
        <w:rPr>
          <w:rFonts w:eastAsia="Times New Roman" w:cs="Times New Roman"/>
          <w:b/>
          <w:bCs/>
          <w:color w:val="000000"/>
          <w:kern w:val="36"/>
          <w:sz w:val="20"/>
          <w:szCs w:val="20"/>
          <w:lang w:eastAsia="nl-NL"/>
          <w14:ligatures w14:val="none"/>
        </w:rPr>
      </w:pPr>
      <w:r w:rsidRPr="00E128A9">
        <w:rPr>
          <w:rFonts w:eastAsia="Times New Roman" w:cs="Times New Roman"/>
          <w:b/>
          <w:bCs/>
          <w:color w:val="000000"/>
          <w:kern w:val="36"/>
          <w:sz w:val="20"/>
          <w:szCs w:val="20"/>
          <w:lang w:eastAsia="nl-NL"/>
          <w14:ligatures w14:val="none"/>
        </w:rPr>
        <w:t>Aansprakelijkheidsvoorwaarden Aqua2heal</w:t>
      </w:r>
    </w:p>
    <w:p w14:paraId="0A0EB3CA"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Waterstoftherapie.nl</w:t>
      </w:r>
    </w:p>
    <w:p w14:paraId="7113F358"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i/>
          <w:iCs/>
          <w:color w:val="000000"/>
          <w:kern w:val="0"/>
          <w:sz w:val="20"/>
          <w:szCs w:val="20"/>
          <w:lang w:eastAsia="nl-NL"/>
          <w14:ligatures w14:val="none"/>
        </w:rPr>
        <w:t>Van toepassing sinds 2021</w:t>
      </w:r>
    </w:p>
    <w:p w14:paraId="256B6231" w14:textId="77777777" w:rsidR="00E128A9" w:rsidRP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1. Toepasselijkheid en aanvaarding</w:t>
      </w:r>
    </w:p>
    <w:p w14:paraId="23A2C8F2"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Deze aansprakelijkheidsvoorwaarden zijn van toepassing op de aankoop en het gebruik van de Aqua2heal, voor zover deze rechtsgeldig onderdeel uitmaken van de koopovereenkomst.</w:t>
      </w:r>
    </w:p>
    <w:p w14:paraId="3703A8E8"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 voorwaarden worden vóór of bij het sluiten van de overeenkomst aan de koper beschikbaar gesteld. De toepasselijkheid van algemene voorwaarden wordt beheerst door de artikelen 6:231 tot en met 6:234 van het Burgerlijk Wetboek (BW).</w:t>
      </w:r>
    </w:p>
    <w:p w14:paraId="2273A094"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Door een bestelling te plaatsen, aanvaardt de koper deze voorwaarden voor zover deze vóór of bij het sluiten van de overeenkomst op rechtsgeldige wijze van toepassing zijn verklaard.</w:t>
      </w:r>
    </w:p>
    <w:p w14:paraId="48E40E81"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Deze voorwaarden beperken geen wettelijke rechten van consumenten en sluiten geen aansprakelijkheid uit voor zover dat wettelijk niet is toegestaan.</w:t>
      </w:r>
    </w:p>
    <w:p w14:paraId="700D424D" w14:textId="77777777" w:rsidR="00E128A9" w:rsidRP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2. Productinformatie en medische claims</w:t>
      </w:r>
    </w:p>
    <w:p w14:paraId="47B58333"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 informatie op Waterstoftherapie.nl is bedoeld voor algemene informatieve doeleinden en vervangt geen individueel medisch advies.</w:t>
      </w:r>
    </w:p>
    <w:p w14:paraId="197725B4"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Waterstoftherapie.nl garandeert geen specifieke medische of therapeutische resultaten. Informatie over wetenschappelijk onderzoek naar moleculaire waterstof vormt op zichzelf geen garantie dat een specifiek apparaat dezelfde effecten of resultaten oplevert.</w:t>
      </w:r>
    </w:p>
    <w:p w14:paraId="0AEE2CA1"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 Aqua2heal wordt niet aangeboden als medisch hulpmiddel voor het diagnosticeren, behandelen, genezen of voorkomen van ziekten, tenzij voor een specifiek product uitdrukkelijk anders is vermeld en de vereiste wettelijke status is aangetoond.</w:t>
      </w:r>
    </w:p>
    <w:p w14:paraId="6E32E5D7"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 koper dient bij gezondheidsvragen of medische klachten een bevoegde zorgverlener te raadplegen.</w:t>
      </w:r>
    </w:p>
    <w:p w14:paraId="31A862A4" w14:textId="77777777" w:rsidR="00E128A9" w:rsidRP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3. Gebruik en verantwoordelijkheid van de koper</w:t>
      </w:r>
    </w:p>
    <w:p w14:paraId="23DCF8E2"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 koper dient vóór ingebruikname de handleiding, productspecificaties en veiligheidsinstructies zorgvuldig te lezen en op te volgen.</w:t>
      </w:r>
    </w:p>
    <w:p w14:paraId="6F44BEA1"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Het apparaat mag uitsluitend worden gebruikt voor toepassingen waarvoor het betreffende model is ontworpen en die door de fabrikant zijn toegestaan.</w:t>
      </w:r>
    </w:p>
    <w:p w14:paraId="3B522019"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 koper is verantwoordelijk voor het correct aansluiten, bedienen, reinigen en onderhouden van het apparaat, alsmede voor het gebruik van voorgeschreven vloeistoffen en geschikte accessoires.</w:t>
      </w:r>
    </w:p>
    <w:p w14:paraId="58A6316D"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Ongeoorloofde wijzigingen, reparaties of aanpassingen die de veiligheid of werking nadelig kunnen beïnvloeden, zijn niet toegestaan.</w:t>
      </w:r>
    </w:p>
    <w:p w14:paraId="11CD1505" w14:textId="77777777" w:rsid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p>
    <w:p w14:paraId="7B9632C9" w14:textId="77777777" w:rsid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p>
    <w:p w14:paraId="7AC31456" w14:textId="03AC145F" w:rsidR="00E128A9" w:rsidRP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lastRenderedPageBreak/>
        <w:t xml:space="preserve">4. Veiligheid en </w:t>
      </w:r>
      <w:proofErr w:type="spellStart"/>
      <w:r w:rsidRPr="00E128A9">
        <w:rPr>
          <w:rFonts w:eastAsia="Times New Roman" w:cs="Times New Roman"/>
          <w:b/>
          <w:bCs/>
          <w:color w:val="000000"/>
          <w:kern w:val="0"/>
          <w:sz w:val="20"/>
          <w:szCs w:val="20"/>
          <w:lang w:eastAsia="nl-NL"/>
          <w14:ligatures w14:val="none"/>
        </w:rPr>
        <w:t>Brown's</w:t>
      </w:r>
      <w:proofErr w:type="spellEnd"/>
      <w:r w:rsidRPr="00E128A9">
        <w:rPr>
          <w:rFonts w:eastAsia="Times New Roman" w:cs="Times New Roman"/>
          <w:b/>
          <w:bCs/>
          <w:color w:val="000000"/>
          <w:kern w:val="0"/>
          <w:sz w:val="20"/>
          <w:szCs w:val="20"/>
          <w:lang w:eastAsia="nl-NL"/>
          <w14:ligatures w14:val="none"/>
        </w:rPr>
        <w:t xml:space="preserve"> gas</w:t>
      </w:r>
    </w:p>
    <w:p w14:paraId="28F01D1B"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 xml:space="preserve">De Aqua2heal-modellen die </w:t>
      </w:r>
      <w:proofErr w:type="spellStart"/>
      <w:r w:rsidRPr="00E128A9">
        <w:rPr>
          <w:rFonts w:eastAsia="Times New Roman" w:cs="Times New Roman"/>
          <w:color w:val="000000"/>
          <w:kern w:val="0"/>
          <w:sz w:val="20"/>
          <w:szCs w:val="20"/>
          <w:lang w:eastAsia="nl-NL"/>
          <w14:ligatures w14:val="none"/>
        </w:rPr>
        <w:t>Brown's</w:t>
      </w:r>
      <w:proofErr w:type="spellEnd"/>
      <w:r w:rsidRPr="00E128A9">
        <w:rPr>
          <w:rFonts w:eastAsia="Times New Roman" w:cs="Times New Roman"/>
          <w:color w:val="000000"/>
          <w:kern w:val="0"/>
          <w:sz w:val="20"/>
          <w:szCs w:val="20"/>
          <w:lang w:eastAsia="nl-NL"/>
          <w14:ligatures w14:val="none"/>
        </w:rPr>
        <w:t xml:space="preserve"> gas produceren, genereren een mengsel van waterstof en zuurstof dat onder bepaalde omstandigheden kan ontbranden en explosief kan zijn.</w:t>
      </w:r>
    </w:p>
    <w:p w14:paraId="1E996403"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 koper dient daarom de volgende veiligheidsvoorschriften strikt na te leven:</w:t>
      </w:r>
    </w:p>
    <w:p w14:paraId="7D9E7A56" w14:textId="77777777" w:rsidR="00E128A9" w:rsidRPr="00E128A9" w:rsidRDefault="00E128A9" w:rsidP="00E128A9">
      <w:pPr>
        <w:numPr>
          <w:ilvl w:val="0"/>
          <w:numId w:val="2"/>
        </w:num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Gebruik het apparaat niet in de buurt van open vuur, vonken, brandende sigaretten of andere ontstekingsbronnen.</w:t>
      </w:r>
    </w:p>
    <w:p w14:paraId="43C83EBC" w14:textId="77777777" w:rsidR="00E128A9" w:rsidRPr="00E128A9" w:rsidRDefault="00E128A9" w:rsidP="00E128A9">
      <w:pPr>
        <w:numPr>
          <w:ilvl w:val="0"/>
          <w:numId w:val="2"/>
        </w:num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Rook niet tijdens het gebruik.</w:t>
      </w:r>
    </w:p>
    <w:p w14:paraId="741B981F" w14:textId="77777777" w:rsidR="00E128A9" w:rsidRPr="00E128A9" w:rsidRDefault="00E128A9" w:rsidP="00E128A9">
      <w:pPr>
        <w:numPr>
          <w:ilvl w:val="0"/>
          <w:numId w:val="2"/>
        </w:num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Voorkom beschadiging van het apparaat, de slangen, aansluitingen en accessoires.</w:t>
      </w:r>
    </w:p>
    <w:p w14:paraId="61A7D7B1" w14:textId="77777777" w:rsidR="00E128A9" w:rsidRPr="00E128A9" w:rsidRDefault="00E128A9" w:rsidP="00E128A9">
      <w:pPr>
        <w:numPr>
          <w:ilvl w:val="0"/>
          <w:numId w:val="2"/>
        </w:num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Houd ontstekingsbronnen uit de buurt van de gasuitlaat en aangesloten accessoires.</w:t>
      </w:r>
    </w:p>
    <w:p w14:paraId="7F0A99DB" w14:textId="77777777" w:rsidR="00E128A9" w:rsidRPr="00E128A9" w:rsidRDefault="00E128A9" w:rsidP="00E128A9">
      <w:pPr>
        <w:numPr>
          <w:ilvl w:val="0"/>
          <w:numId w:val="2"/>
        </w:num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Gebruik het apparaat niet wanneer het beschadigd is, abnormaal functioneert of wanneer twijfel bestaat over de veiligheid.</w:t>
      </w:r>
    </w:p>
    <w:p w14:paraId="54BD70BA" w14:textId="77777777" w:rsidR="00E128A9" w:rsidRPr="00E128A9" w:rsidRDefault="00E128A9" w:rsidP="00E128A9">
      <w:pPr>
        <w:numPr>
          <w:ilvl w:val="0"/>
          <w:numId w:val="2"/>
        </w:num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Open of repareer het apparaat niet zelf, tenzij dit uitdrukkelijk door de fabrikant is toegestaan.</w:t>
      </w:r>
    </w:p>
    <w:p w14:paraId="029A6751" w14:textId="77777777" w:rsidR="00E128A9" w:rsidRPr="00E128A9" w:rsidRDefault="00E128A9" w:rsidP="00E128A9">
      <w:pPr>
        <w:numPr>
          <w:ilvl w:val="0"/>
          <w:numId w:val="2"/>
        </w:num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 xml:space="preserve">Volg de </w:t>
      </w:r>
      <w:proofErr w:type="spellStart"/>
      <w:r w:rsidRPr="00E128A9">
        <w:rPr>
          <w:rFonts w:eastAsia="Times New Roman" w:cs="Times New Roman"/>
          <w:color w:val="000000"/>
          <w:kern w:val="0"/>
          <w:sz w:val="20"/>
          <w:szCs w:val="20"/>
          <w:lang w:eastAsia="nl-NL"/>
          <w14:ligatures w14:val="none"/>
        </w:rPr>
        <w:t>productspecifieke</w:t>
      </w:r>
      <w:proofErr w:type="spellEnd"/>
      <w:r w:rsidRPr="00E128A9">
        <w:rPr>
          <w:rFonts w:eastAsia="Times New Roman" w:cs="Times New Roman"/>
          <w:color w:val="000000"/>
          <w:kern w:val="0"/>
          <w:sz w:val="20"/>
          <w:szCs w:val="20"/>
          <w:lang w:eastAsia="nl-NL"/>
          <w14:ligatures w14:val="none"/>
        </w:rPr>
        <w:t xml:space="preserve"> instructies voor plaatsing, ventilatie, reiniging en onderhoud.</w:t>
      </w:r>
    </w:p>
    <w:p w14:paraId="787A366F"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Bij een storing of onveilige situatie moet het gebruik onmiddellijk worden gestaakt.</w:t>
      </w:r>
    </w:p>
    <w:p w14:paraId="03874062"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Deze waarschuwingen vervangen de handleiding niet en ontslaan Waterstoftherapie.nl niet van wettelijke verplichtingen op het gebied van productveiligheid.</w:t>
      </w:r>
    </w:p>
    <w:p w14:paraId="76BDA3F9" w14:textId="77777777" w:rsidR="00E128A9" w:rsidRP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5. Aansprakelijkheid</w:t>
      </w:r>
    </w:p>
    <w:p w14:paraId="64488662"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Voor zover wettelijk toegestaan, is Waterstoftherapie.nl niet aansprakelijk voor schade die aantoonbaar het gevolg is van gebruik in strijd met de handleiding, ongeoorloofde wijzigingen, onjuist onderhoud of het bewust negeren van veiligheidsinstructies.</w:t>
      </w:r>
    </w:p>
    <w:p w14:paraId="4D585244"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Een eventuele aansprakelijkheidsbeperking geldt uitsluitend voor zover deze wettelijk is toegestaan. Wettelijke rechten van consumenten en aansprakelijkheid die op grond van dwingend recht niet kunnen worden uitgesloten, blijven onverlet.</w:t>
      </w:r>
    </w:p>
    <w:p w14:paraId="5058CD6C"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Deze voorwaarden beperken onder meer niet de wettelijke rechten van de koper bij een gebrekkig of niet-conform product, noch toepasselijke wettelijke productaansprakelijkheid.</w:t>
      </w:r>
    </w:p>
    <w:p w14:paraId="79CD9673" w14:textId="77777777" w:rsidR="00E128A9" w:rsidRP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6. Retourbeleid – 30 dagen tevreden of geld terug</w:t>
      </w:r>
    </w:p>
    <w:p w14:paraId="5F11C165"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Waterstoftherapie.nl biedt een vrijwillige tevredenheidsgarantie van 30 dagen onder de vooraf bekendgemaakte voorwaarden van het retourbeleid.</w:t>
      </w:r>
    </w:p>
    <w:p w14:paraId="4735370D" w14:textId="77777777" w:rsidR="00E128A9" w:rsidRPr="00E128A9" w:rsidRDefault="00E128A9" w:rsidP="00E128A9">
      <w:pPr>
        <w:spacing w:before="100" w:beforeAutospacing="1" w:after="100" w:afterAutospacing="1"/>
        <w:outlineLvl w:val="2"/>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Wettelijk herroepingsrecht: dag 1 tot en met 14</w:t>
      </w:r>
    </w:p>
    <w:p w14:paraId="5F8DD51F"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Bij online consumentenkoop geldt in beginsel een wettelijke bedenktijd van veertien dagen, overeenkomstig artikel 6:230o BW en Richtlijn 2011/83/EU.</w:t>
      </w:r>
    </w:p>
    <w:p w14:paraId="5F35F993"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 consument mag het product behandelen en inspecteren voor zover dat nodig is om de aard, kenmerken en werking ervan vast te stellen, zoals dat in een fysieke winkel mogelijk zou zijn.</w:t>
      </w:r>
    </w:p>
    <w:p w14:paraId="34B46B26"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Indien het product verdergaand is gebruikt, kan een vergoeding voor waardevermindering verschuldigd zijn overeenkomstig artikel 6:230s lid 3 BW, mits aan de wettelijke voorwaarden is voldaan.</w:t>
      </w:r>
    </w:p>
    <w:p w14:paraId="087F561E"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 xml:space="preserve">De interne gebruiksregistratie van het apparaat kan, voor zover rechtmatig verkregen en betrouwbaar, worden betrokken bij de beoordeling van het gebruik. Een gebruiksduur van circa tien uur geldt binnen het </w:t>
      </w:r>
      <w:r w:rsidRPr="00E128A9">
        <w:rPr>
          <w:rFonts w:eastAsia="Times New Roman" w:cs="Times New Roman"/>
          <w:color w:val="000000"/>
          <w:kern w:val="0"/>
          <w:sz w:val="20"/>
          <w:szCs w:val="20"/>
          <w:lang w:eastAsia="nl-NL"/>
          <w14:ligatures w14:val="none"/>
        </w:rPr>
        <w:lastRenderedPageBreak/>
        <w:t>retourbeleid als indicatie voor beoordelingsgebruik, maar beperkt de wettelijke rechten van de consument niet automatisch.</w:t>
      </w:r>
    </w:p>
    <w:p w14:paraId="682ECAFF" w14:textId="77777777" w:rsidR="00E128A9" w:rsidRDefault="00E128A9" w:rsidP="00E128A9">
      <w:pPr>
        <w:spacing w:before="100" w:beforeAutospacing="1" w:after="100" w:afterAutospacing="1"/>
        <w:outlineLvl w:val="2"/>
        <w:rPr>
          <w:rFonts w:eastAsia="Times New Roman" w:cs="Times New Roman"/>
          <w:b/>
          <w:bCs/>
          <w:color w:val="000000"/>
          <w:kern w:val="0"/>
          <w:sz w:val="20"/>
          <w:szCs w:val="20"/>
          <w:lang w:eastAsia="nl-NL"/>
          <w14:ligatures w14:val="none"/>
        </w:rPr>
      </w:pPr>
    </w:p>
    <w:p w14:paraId="224BBD11" w14:textId="77777777" w:rsidR="00E128A9" w:rsidRDefault="00E128A9" w:rsidP="00E128A9">
      <w:pPr>
        <w:spacing w:before="100" w:beforeAutospacing="1" w:after="100" w:afterAutospacing="1"/>
        <w:outlineLvl w:val="2"/>
        <w:rPr>
          <w:rFonts w:eastAsia="Times New Roman" w:cs="Times New Roman"/>
          <w:b/>
          <w:bCs/>
          <w:color w:val="000000"/>
          <w:kern w:val="0"/>
          <w:sz w:val="20"/>
          <w:szCs w:val="20"/>
          <w:lang w:eastAsia="nl-NL"/>
          <w14:ligatures w14:val="none"/>
        </w:rPr>
      </w:pPr>
    </w:p>
    <w:p w14:paraId="1817710D" w14:textId="662E8907" w:rsidR="00E128A9" w:rsidRPr="00E128A9" w:rsidRDefault="00E128A9" w:rsidP="00E128A9">
      <w:pPr>
        <w:spacing w:before="100" w:beforeAutospacing="1" w:after="100" w:afterAutospacing="1"/>
        <w:outlineLvl w:val="2"/>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Hygiënische onderdelen</w:t>
      </w:r>
    </w:p>
    <w:p w14:paraId="5658C362"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Voor onderdelen die om redenen van gezondheidsbescherming of hygiëne niet geschikt zijn om te worden teruggezonden, kan de wettelijke uitzondering op het herroepingsrecht gelden indien aan de voorwaarden van artikel 6:230p onder f, 3° BW is voldaan, waaronder het verbreken van de verzegeling.</w:t>
      </w:r>
    </w:p>
    <w:p w14:paraId="264C6144"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Deze uitzondering geldt niet automatisch voor ieder geopend of gebruikt onderdeel. Indien de wettelijke uitzondering niet van toepassing is, blijven de wettelijke herroepingsrechten gelden.</w:t>
      </w:r>
    </w:p>
    <w:p w14:paraId="5B3C3F4C" w14:textId="77777777" w:rsidR="00E128A9" w:rsidRPr="00E128A9" w:rsidRDefault="00E128A9" w:rsidP="00E128A9">
      <w:pPr>
        <w:spacing w:before="100" w:beforeAutospacing="1" w:after="100" w:afterAutospacing="1"/>
        <w:outlineLvl w:val="2"/>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Vrijwillige tevredenheidsgarantie: dag 15 tot en met 30</w:t>
      </w:r>
    </w:p>
    <w:p w14:paraId="31553F65"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Na afloop van de wettelijke bedenktijd biedt Waterstoftherapie.nl een aanvullende commerciële tevredenheidsgarantie tot en met dag 30, volgens de voorwaarden die vóór aankoop duidelijk zijn meegedeeld.</w:t>
      </w:r>
    </w:p>
    <w:p w14:paraId="2E6DD80A"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Binnen deze vrijwillige regeling kan bij retour een waardevermindering van 30% worden toegepast indien deze inhouding vooraf duidelijk is overeengekomen en rechtsgeldig is. De inhouding mag niet worden toegepast op een wijze die dwingende wettelijke consumentenrechten beperkt.</w:t>
      </w:r>
    </w:p>
    <w:p w14:paraId="4705C303"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 retourregeling staat los van wettelijke aanspraken wegens een gebrek of non-conformiteit.</w:t>
      </w:r>
    </w:p>
    <w:p w14:paraId="43171997" w14:textId="77777777" w:rsidR="00E128A9" w:rsidRPr="00E128A9" w:rsidRDefault="00E128A9" w:rsidP="00E128A9">
      <w:pPr>
        <w:spacing w:before="100" w:beforeAutospacing="1" w:after="100" w:afterAutospacing="1"/>
        <w:outlineLvl w:val="2"/>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Controle en terugbetaling</w:t>
      </w:r>
    </w:p>
    <w:p w14:paraId="683D84FA"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Retourzendingen kunnen worden gecontroleerd op volledigheid, gebruik, beschadiging en hygiënische staat.</w:t>
      </w:r>
    </w:p>
    <w:p w14:paraId="1B2363D5"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Schade door verkeerd gebruik of het gebruik van onjuiste vloeistoffen kan bij de beoordeling worden betrokken. Een eventuele inhouding of weigering van terugbetaling is uitsluitend mogelijk voor zover daarvoor een rechtsgeldige grondslag bestaat.</w:t>
      </w:r>
    </w:p>
    <w:p w14:paraId="37B9A345"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Terugbetaling bij wettelijke herroeping geschiedt overeenkomstig artikel 6:230r BW. Voor de vrijwillige tevredenheidsgarantie gelden de vooraf bekendgemaakte voorwaarden, voor zover wettelijk toegestaan.</w:t>
      </w:r>
    </w:p>
    <w:p w14:paraId="67B94D14" w14:textId="77777777" w:rsidR="00E128A9" w:rsidRP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7. Wettelijke conformiteit, klachten en verjaring</w:t>
      </w:r>
    </w:p>
    <w:p w14:paraId="4ACEEF40"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Op grond van artikel 7:17 BW moet het geleverde product aan de overeenkomst beantwoorden.</w:t>
      </w:r>
    </w:p>
    <w:p w14:paraId="7FBD552B"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Indien het product niet aan de overeenkomst beantwoordt, kan de consument aanspraak maken op de toepasselijke wettelijke remedies, waaronder herstel of vervanging en, indien aan de wettelijke voorwaarden is voldaan, prijsvermindering of ontbinding.</w:t>
      </w:r>
    </w:p>
    <w:p w14:paraId="1D795A8B"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Artikel 7:23 BW bevat regels over de klachtplicht en de verjaring van rechtsvorderingen wegens non-conformiteit. Bij consumentenkoop geldt een melding binnen twee maanden na ontdekking van het gebrek als tijdig.</w:t>
      </w:r>
    </w:p>
    <w:p w14:paraId="53934D01"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Voor rechtsvorderingen en verweren wegens non-conformiteit geldt in beginsel een verjaringstermijn van twee jaar na de kennisgeving van het gebrek aan de verkoper, behoudens wettelijke uitzonderingen.</w:t>
      </w:r>
    </w:p>
    <w:p w14:paraId="54FDF647"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lastRenderedPageBreak/>
        <w:t>Het verstrijken van de vrijwillige retourtermijn van 30 dagen sluit wettelijke aanspraken bij een gebrek niet automatisch uit. Ook het verstrijken van vijf jaar na aankoop is op zichzelf niet voldoende om iedere mogelijke aanspraak af te wijzen; de omstandigheden en toepasselijke wettelijke bepalingen zijn bepalend.</w:t>
      </w:r>
    </w:p>
    <w:p w14:paraId="7BD60BAD" w14:textId="77777777" w:rsid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p>
    <w:p w14:paraId="3765EB43" w14:textId="77777777" w:rsid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p>
    <w:p w14:paraId="2DDDF69C" w14:textId="5D8AF856" w:rsidR="00E128A9" w:rsidRP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8. Garantie</w:t>
      </w:r>
    </w:p>
    <w:p w14:paraId="374A78F8"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Op de Aqua2heal wordt een commerciële garantie van één jaar aangeboden, voor zover dit voor het betreffende product is overeengekomen.</w:t>
      </w:r>
    </w:p>
    <w:p w14:paraId="3F0F81B5"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Deze commerciële garantie doet geen afbreuk aan de wettelijke rechten van de consument. Schade die aantoonbaar voortvloeit uit onjuist gebruik, ongeoorloofde wijzigingen of externe oorzaken kan buiten de commerciële garantie vallen, voor zover wettelijk toegestaan.</w:t>
      </w:r>
    </w:p>
    <w:p w14:paraId="50EFDEC2" w14:textId="77777777" w:rsidR="00E128A9" w:rsidRP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9. Klachten en veiligheidsproblemen</w:t>
      </w:r>
    </w:p>
    <w:p w14:paraId="1D41A8CC"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Klachten over de werking of veiligheid van het apparaat dienen bij voorkeur schriftelijk aan Waterstoftherapie.nl te worden gemeld, met een omschrijving van het probleem en relevante aankoopgegevens.</w:t>
      </w:r>
    </w:p>
    <w:p w14:paraId="7AF5584C"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Bij een mogelijk veiligheidsprobleem dient het gebruik onmiddellijk te worden gestaakt totdat duidelijk is dat veilig gebruik mogelijk is.</w:t>
      </w:r>
    </w:p>
    <w:p w14:paraId="314952AC"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Waterstoftherapie.nl beoordeelt klachten overeenkomstig de toepasselijke wettelijke verplichtingen. Het melden van een klacht beperkt de wettelijke rechten van de koper niet.</w:t>
      </w:r>
    </w:p>
    <w:p w14:paraId="64F55C16" w14:textId="77777777" w:rsidR="00E128A9" w:rsidRPr="00E128A9" w:rsidRDefault="00E128A9" w:rsidP="00E128A9">
      <w:pPr>
        <w:spacing w:before="100" w:beforeAutospacing="1" w:after="100" w:afterAutospacing="1"/>
        <w:outlineLvl w:val="1"/>
        <w:rPr>
          <w:rFonts w:eastAsia="Times New Roman" w:cs="Times New Roman"/>
          <w:b/>
          <w:bCs/>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10. Toepasselijk recht en slotbepalingen</w:t>
      </w:r>
    </w:p>
    <w:p w14:paraId="33DA9C66"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Op de koopovereenkomst is Nederlands recht van toepassing voor zover dit rechtsgeldig is. Dwingendrechtelijke bescherming waarop een consument aanspraak kan maken, blijft behouden.</w:t>
      </w:r>
    </w:p>
    <w:p w14:paraId="64AEB7D0"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Indien een bepaling uit deze voorwaarden ongeldig of niet-afdwingbaar blijkt, blijven de overige bepalingen van kracht voor zover juridisch mogelijk.</w:t>
      </w:r>
    </w:p>
    <w:p w14:paraId="1DCEA0B3"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color w:val="000000"/>
          <w:kern w:val="0"/>
          <w:sz w:val="20"/>
          <w:szCs w:val="20"/>
          <w:lang w:eastAsia="nl-NL"/>
          <w14:ligatures w14:val="none"/>
        </w:rPr>
        <w:t xml:space="preserve">Deze voorwaarden dienen te worden gelezen in samenhang met de algemene verkoopvoorwaarden, de productinformatie, de </w:t>
      </w:r>
      <w:proofErr w:type="spellStart"/>
      <w:r w:rsidRPr="00E128A9">
        <w:rPr>
          <w:rFonts w:eastAsia="Times New Roman" w:cs="Times New Roman"/>
          <w:color w:val="000000"/>
          <w:kern w:val="0"/>
          <w:sz w:val="20"/>
          <w:szCs w:val="20"/>
          <w:lang w:eastAsia="nl-NL"/>
          <w14:ligatures w14:val="none"/>
        </w:rPr>
        <w:t>productspecifieke</w:t>
      </w:r>
      <w:proofErr w:type="spellEnd"/>
      <w:r w:rsidRPr="00E128A9">
        <w:rPr>
          <w:rFonts w:eastAsia="Times New Roman" w:cs="Times New Roman"/>
          <w:color w:val="000000"/>
          <w:kern w:val="0"/>
          <w:sz w:val="20"/>
          <w:szCs w:val="20"/>
          <w:lang w:eastAsia="nl-NL"/>
          <w14:ligatures w14:val="none"/>
        </w:rPr>
        <w:t xml:space="preserve"> handleiding en de afzonderlijke retourvoorwaarden van Waterstoftherapie.nl.</w:t>
      </w:r>
    </w:p>
    <w:p w14:paraId="1AF7A95A" w14:textId="77777777" w:rsidR="00E128A9" w:rsidRPr="00E128A9" w:rsidRDefault="00822B0E" w:rsidP="00E128A9">
      <w:pPr>
        <w:rPr>
          <w:rFonts w:eastAsia="Times New Roman" w:cs="Times New Roman"/>
          <w:color w:val="000000"/>
          <w:kern w:val="0"/>
          <w:sz w:val="20"/>
          <w:szCs w:val="20"/>
          <w:lang w:eastAsia="nl-NL"/>
          <w14:ligatures w14:val="none"/>
        </w:rPr>
      </w:pPr>
      <w:r w:rsidRPr="00822B0E">
        <w:rPr>
          <w:rFonts w:eastAsia="Times New Roman" w:cs="Times New Roman"/>
          <w:noProof/>
          <w:color w:val="000000"/>
          <w:kern w:val="0"/>
          <w:sz w:val="20"/>
          <w:szCs w:val="20"/>
          <w:lang w:eastAsia="nl-NL"/>
        </w:rPr>
        <w:pict w14:anchorId="395A8E96">
          <v:rect id="_x0000_i1025" alt="" style="width:453.6pt;height:.05pt;mso-width-percent:0;mso-height-percent:0;mso-width-percent:0;mso-height-percent:0" o:hralign="center" o:hrstd="t" o:hr="t" fillcolor="#a0a0a0" stroked="f"/>
        </w:pict>
      </w:r>
    </w:p>
    <w:p w14:paraId="2A28AF9F"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b/>
          <w:bCs/>
          <w:color w:val="000000"/>
          <w:kern w:val="0"/>
          <w:sz w:val="20"/>
          <w:szCs w:val="20"/>
          <w:lang w:eastAsia="nl-NL"/>
          <w14:ligatures w14:val="none"/>
        </w:rPr>
        <w:t>Waterstoftherapie.nl</w:t>
      </w:r>
    </w:p>
    <w:p w14:paraId="75E63D00" w14:textId="77777777" w:rsidR="00E128A9" w:rsidRPr="00E128A9" w:rsidRDefault="00E128A9" w:rsidP="00E128A9">
      <w:pPr>
        <w:spacing w:before="100" w:beforeAutospacing="1" w:after="100" w:afterAutospacing="1"/>
        <w:rPr>
          <w:rFonts w:eastAsia="Times New Roman" w:cs="Times New Roman"/>
          <w:color w:val="000000"/>
          <w:kern w:val="0"/>
          <w:sz w:val="20"/>
          <w:szCs w:val="20"/>
          <w:lang w:eastAsia="nl-NL"/>
          <w14:ligatures w14:val="none"/>
        </w:rPr>
      </w:pPr>
      <w:r w:rsidRPr="00E128A9">
        <w:rPr>
          <w:rFonts w:eastAsia="Times New Roman" w:cs="Times New Roman"/>
          <w:i/>
          <w:iCs/>
          <w:color w:val="000000"/>
          <w:kern w:val="0"/>
          <w:sz w:val="20"/>
          <w:szCs w:val="20"/>
          <w:lang w:eastAsia="nl-NL"/>
          <w14:ligatures w14:val="none"/>
        </w:rPr>
        <w:t>Van toepassing sinds 2021.</w:t>
      </w:r>
    </w:p>
    <w:p w14:paraId="21BC825E" w14:textId="77777777" w:rsidR="00696C55" w:rsidRDefault="00696C55"/>
    <w:sectPr w:rsidR="00696C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F1866"/>
    <w:multiLevelType w:val="multilevel"/>
    <w:tmpl w:val="4BF8BC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F5064E"/>
    <w:multiLevelType w:val="multilevel"/>
    <w:tmpl w:val="0A26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4852856">
    <w:abstractNumId w:val="0"/>
  </w:num>
  <w:num w:numId="2" w16cid:durableId="635256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8E3"/>
    <w:rsid w:val="00273280"/>
    <w:rsid w:val="006708E3"/>
    <w:rsid w:val="00696C55"/>
    <w:rsid w:val="00822B0E"/>
    <w:rsid w:val="00C95B74"/>
    <w:rsid w:val="00E128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20B53"/>
  <w15:chartTrackingRefBased/>
  <w15:docId w15:val="{B9EAEB62-3A7C-9846-8BDE-CC825F20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08E3"/>
  </w:style>
  <w:style w:type="paragraph" w:styleId="Kop1">
    <w:name w:val="heading 1"/>
    <w:basedOn w:val="Standaard"/>
    <w:next w:val="Standaard"/>
    <w:link w:val="Kop1Char"/>
    <w:uiPriority w:val="9"/>
    <w:qFormat/>
    <w:rsid w:val="00670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670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6708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708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708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708E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708E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708E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708E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08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6708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6708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708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708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708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708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708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708E3"/>
    <w:rPr>
      <w:rFonts w:eastAsiaTheme="majorEastAsia" w:cstheme="majorBidi"/>
      <w:color w:val="272727" w:themeColor="text1" w:themeTint="D8"/>
    </w:rPr>
  </w:style>
  <w:style w:type="paragraph" w:styleId="Titel">
    <w:name w:val="Title"/>
    <w:basedOn w:val="Standaard"/>
    <w:next w:val="Standaard"/>
    <w:link w:val="TitelChar"/>
    <w:uiPriority w:val="10"/>
    <w:qFormat/>
    <w:rsid w:val="006708E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708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708E3"/>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708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708E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708E3"/>
    <w:rPr>
      <w:i/>
      <w:iCs/>
      <w:color w:val="404040" w:themeColor="text1" w:themeTint="BF"/>
    </w:rPr>
  </w:style>
  <w:style w:type="paragraph" w:styleId="Lijstalinea">
    <w:name w:val="List Paragraph"/>
    <w:basedOn w:val="Standaard"/>
    <w:uiPriority w:val="34"/>
    <w:qFormat/>
    <w:rsid w:val="006708E3"/>
    <w:pPr>
      <w:ind w:left="720"/>
      <w:contextualSpacing/>
    </w:pPr>
  </w:style>
  <w:style w:type="character" w:styleId="Intensievebenadrukking">
    <w:name w:val="Intense Emphasis"/>
    <w:basedOn w:val="Standaardalinea-lettertype"/>
    <w:uiPriority w:val="21"/>
    <w:qFormat/>
    <w:rsid w:val="006708E3"/>
    <w:rPr>
      <w:i/>
      <w:iCs/>
      <w:color w:val="0F4761" w:themeColor="accent1" w:themeShade="BF"/>
    </w:rPr>
  </w:style>
  <w:style w:type="paragraph" w:styleId="Duidelijkcitaat">
    <w:name w:val="Intense Quote"/>
    <w:basedOn w:val="Standaard"/>
    <w:next w:val="Standaard"/>
    <w:link w:val="DuidelijkcitaatChar"/>
    <w:uiPriority w:val="30"/>
    <w:qFormat/>
    <w:rsid w:val="00670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708E3"/>
    <w:rPr>
      <w:i/>
      <w:iCs/>
      <w:color w:val="0F4761" w:themeColor="accent1" w:themeShade="BF"/>
    </w:rPr>
  </w:style>
  <w:style w:type="character" w:styleId="Intensieveverwijzing">
    <w:name w:val="Intense Reference"/>
    <w:basedOn w:val="Standaardalinea-lettertype"/>
    <w:uiPriority w:val="32"/>
    <w:qFormat/>
    <w:rsid w:val="006708E3"/>
    <w:rPr>
      <w:b/>
      <w:bCs/>
      <w:smallCaps/>
      <w:color w:val="0F4761" w:themeColor="accent1" w:themeShade="BF"/>
      <w:spacing w:val="5"/>
    </w:rPr>
  </w:style>
  <w:style w:type="paragraph" w:styleId="Normaalweb">
    <w:name w:val="Normal (Web)"/>
    <w:basedOn w:val="Standaard"/>
    <w:uiPriority w:val="99"/>
    <w:semiHidden/>
    <w:unhideWhenUsed/>
    <w:rsid w:val="00C95B74"/>
    <w:pPr>
      <w:spacing w:before="100" w:beforeAutospacing="1" w:after="100" w:afterAutospacing="1"/>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C95B74"/>
    <w:rPr>
      <w:b/>
      <w:bCs/>
    </w:rPr>
  </w:style>
  <w:style w:type="character" w:customStyle="1" w:styleId="apple-converted-space">
    <w:name w:val="apple-converted-space"/>
    <w:basedOn w:val="Standaardalinea-lettertype"/>
    <w:rsid w:val="00C95B74"/>
  </w:style>
  <w:style w:type="character" w:styleId="Nadruk">
    <w:name w:val="Emphasis"/>
    <w:basedOn w:val="Standaardalinea-lettertype"/>
    <w:uiPriority w:val="20"/>
    <w:qFormat/>
    <w:rsid w:val="00E128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554590">
      <w:bodyDiv w:val="1"/>
      <w:marLeft w:val="0"/>
      <w:marRight w:val="0"/>
      <w:marTop w:val="0"/>
      <w:marBottom w:val="0"/>
      <w:divBdr>
        <w:top w:val="none" w:sz="0" w:space="0" w:color="auto"/>
        <w:left w:val="none" w:sz="0" w:space="0" w:color="auto"/>
        <w:bottom w:val="none" w:sz="0" w:space="0" w:color="auto"/>
        <w:right w:val="none" w:sz="0" w:space="0" w:color="auto"/>
      </w:divBdr>
      <w:divsChild>
        <w:div w:id="617492091">
          <w:marLeft w:val="0"/>
          <w:marRight w:val="0"/>
          <w:marTop w:val="0"/>
          <w:marBottom w:val="0"/>
          <w:divBdr>
            <w:top w:val="none" w:sz="0" w:space="0" w:color="auto"/>
            <w:left w:val="none" w:sz="0" w:space="0" w:color="auto"/>
            <w:bottom w:val="none" w:sz="0" w:space="0" w:color="auto"/>
            <w:right w:val="none" w:sz="0" w:space="0" w:color="auto"/>
          </w:divBdr>
        </w:div>
      </w:divsChild>
    </w:div>
    <w:div w:id="194171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1485</Words>
  <Characters>8173</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Botman</dc:creator>
  <cp:keywords/>
  <dc:description/>
  <cp:lastModifiedBy>Max Botman</cp:lastModifiedBy>
  <cp:revision>1</cp:revision>
  <cp:lastPrinted>2026-10-28T17:11:00Z</cp:lastPrinted>
  <dcterms:created xsi:type="dcterms:W3CDTF">2026-10-28T16:25:00Z</dcterms:created>
  <dcterms:modified xsi:type="dcterms:W3CDTF">2026-10-28T17:12:00Z</dcterms:modified>
</cp:coreProperties>
</file>